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4FD" w:rsidRDefault="00EF14FD" w:rsidP="00EF14FD">
      <w:pPr>
        <w:spacing w:after="0" w:line="240" w:lineRule="auto"/>
        <w:jc w:val="center"/>
        <w:rPr>
          <w:rFonts w:ascii="Arial" w:hAnsi="Arial" w:cs="Arial"/>
          <w:b/>
          <w:sz w:val="40"/>
          <w:szCs w:val="40"/>
        </w:rPr>
      </w:pPr>
      <w:r w:rsidRPr="00EF14FD">
        <w:rPr>
          <w:rFonts w:ascii="Arial" w:hAnsi="Arial" w:cs="Arial"/>
          <w:b/>
          <w:sz w:val="40"/>
          <w:szCs w:val="40"/>
        </w:rPr>
        <w:t xml:space="preserve">Convención de las Naciones Unidas </w:t>
      </w:r>
    </w:p>
    <w:p w:rsidR="00EF14FD" w:rsidRPr="00EF14FD" w:rsidRDefault="00EF14FD" w:rsidP="00EF14FD">
      <w:pPr>
        <w:spacing w:after="0" w:line="240" w:lineRule="auto"/>
        <w:jc w:val="center"/>
        <w:rPr>
          <w:rFonts w:ascii="Arial" w:hAnsi="Arial" w:cs="Arial"/>
          <w:b/>
          <w:sz w:val="40"/>
          <w:szCs w:val="40"/>
        </w:rPr>
      </w:pPr>
      <w:proofErr w:type="gramStart"/>
      <w:r w:rsidRPr="00EF14FD">
        <w:rPr>
          <w:rFonts w:ascii="Arial" w:hAnsi="Arial" w:cs="Arial"/>
          <w:b/>
          <w:sz w:val="40"/>
          <w:szCs w:val="40"/>
        </w:rPr>
        <w:t>sobre</w:t>
      </w:r>
      <w:proofErr w:type="gramEnd"/>
      <w:r w:rsidRPr="00EF14FD">
        <w:rPr>
          <w:rFonts w:ascii="Arial" w:hAnsi="Arial" w:cs="Arial"/>
          <w:b/>
          <w:sz w:val="40"/>
          <w:szCs w:val="40"/>
        </w:rPr>
        <w:t xml:space="preserve"> el Derecho del Mar</w:t>
      </w:r>
    </w:p>
    <w:p w:rsidR="00EF14FD" w:rsidRPr="00EF14FD" w:rsidRDefault="00EF14FD" w:rsidP="00EF14FD">
      <w:pPr>
        <w:jc w:val="center"/>
        <w:rPr>
          <w:rFonts w:ascii="Arial" w:hAnsi="Arial" w:cs="Arial"/>
          <w:sz w:val="20"/>
          <w:szCs w:val="20"/>
        </w:rPr>
      </w:pPr>
      <w:r w:rsidRPr="00EF14FD">
        <w:rPr>
          <w:rFonts w:ascii="Arial" w:hAnsi="Arial" w:cs="Arial"/>
          <w:sz w:val="20"/>
          <w:szCs w:val="20"/>
        </w:rPr>
        <w:t>http://www.un.org/depts/los/convention_agreements/texts/unclos/convemar_es.pdf</w:t>
      </w:r>
    </w:p>
    <w:p w:rsidR="00EF14FD" w:rsidRDefault="00EF14FD" w:rsidP="00EF14FD">
      <w:pPr>
        <w:jc w:val="center"/>
        <w:rPr>
          <w:rFonts w:ascii="Arial" w:hAnsi="Arial" w:cs="Arial"/>
          <w:b/>
          <w:sz w:val="28"/>
          <w:szCs w:val="28"/>
        </w:rPr>
      </w:pPr>
    </w:p>
    <w:p w:rsidR="00EF14FD" w:rsidRPr="00EF14FD" w:rsidRDefault="00EF14FD" w:rsidP="00EF14FD">
      <w:pPr>
        <w:jc w:val="center"/>
        <w:rPr>
          <w:rFonts w:ascii="Arial" w:hAnsi="Arial" w:cs="Arial"/>
          <w:b/>
          <w:sz w:val="28"/>
          <w:szCs w:val="28"/>
        </w:rPr>
      </w:pPr>
      <w:r w:rsidRPr="00EF14FD">
        <w:rPr>
          <w:rFonts w:ascii="Arial" w:hAnsi="Arial" w:cs="Arial"/>
          <w:b/>
          <w:sz w:val="28"/>
          <w:szCs w:val="28"/>
        </w:rPr>
        <w:t>PREÁMBULO</w:t>
      </w:r>
    </w:p>
    <w:p w:rsidR="00EF14FD" w:rsidRDefault="00EF14FD" w:rsidP="00EF14FD">
      <w:pPr>
        <w:jc w:val="both"/>
        <w:rPr>
          <w:rFonts w:ascii="Arial" w:hAnsi="Arial" w:cs="Arial"/>
        </w:rPr>
      </w:pPr>
      <w:r w:rsidRPr="00EF14FD">
        <w:rPr>
          <w:rFonts w:ascii="Arial" w:hAnsi="Arial" w:cs="Arial"/>
        </w:rPr>
        <w:t xml:space="preserve">Los Estados Partes en esta Convención, Inspirados por el deseo de solucionar con espíritu de comprensión y cooperación mutuas todas las cuestiones relativas al derecho del mar y conscientes del significado histórico de esta Convención como contribución importante al mantenimiento de la paz y la justicia y al progreso para todos los pueblos del mundo, Observando que los acontecimientos ocurridos desde las Conferencias de las Naciones Unidas sobre el Derecho del Mar celebradas en Ginebra en 1958 y 1960 han acentuado la necesidad de una nueva convención sobre el derecho del mar que sea generalmente aceptable, Conscientes de que los problemas de los espacios marinos están estrechamente relacionados entre sí y han de considerarse en su conjunto, Reconociendo la conveniencia de establecer por medio de esta Convención, con el debido respeto de la soberanía de todos los Estados, un orden jurídico para los mares y océanos que facilite la comunicación internacional y promueva los usos con fines pacíficos de los mares y océanos, la utilización equitativa y eficiente de sus recursos, el estudio, la protección y la preservación del medio marino y la conservación de sus recursos vivos, Teniendo presente que el logro de esos objetivos contribuirá a la realización de un orden económico internacional justo y equitativo que tenga en cuenta los intereses y necesidades de toda la humanidad y, en particular, los intereses y necesidades especiales de los países en desarrollo, sean ribereños o sin litoral, Deseando desarrollar mediante esta Convención los principios incorporados en la resolución 2749 (XXV), de 17 de diciembre de 1970, en la cual la Asamblea General de las Naciones Unidas declaró solemnemente, entre otras cosas, que la zona de los fondos marinos y oceánicos y su subsuelo fuera de los límites de la jurisdicción nacional, así como sus recursos, son patrimonio común de la humanidad, cuya exploración y explotación se realizarán en beneficio de toda la humanidad, independientemente de la situación geográfica de los Estados, Convencidos de que el desarrollo progresivo y la codificación del derecho del mar logrados en esta Convención contribuirán al fortalecimiento de la paz, la seguridad, la cooperación y las relaciones de 30 amistad entre todas las naciones, de conformidad con los principios de la justicia y la igualdad de derechos, y promoverán el progreso económico y social de todos los pueblos del mundo, de conformidad con los propósitos y principios de las Naciones Unidas, enunciados en su Carta, Afirmando que las normas y principios de derecho internacional general seguirán rigiendo las materias no reguladas por esta Convención, Han convenido en lo siguiente: PARTE I INTRODUCCIÓN Artículo 1 Términos empleados y alcance 1. Para los efectos de esta Convención: 1) Por “Zona” se entiende los fondos marinos y oceánicos y su subsuelo fuera de los límites de la jurisdicción nacional; 2) Por “Autoridad” se entiende la Autoridad Internacional de los Fondos Marinos; 3) Por “actividades en la Zona” se entiende todas las actividades de exploración y explotación de los recursos de la Zona; 4) Por “contaminación del medio </w:t>
      </w:r>
      <w:r w:rsidRPr="00EF14FD">
        <w:rPr>
          <w:rFonts w:ascii="Arial" w:hAnsi="Arial" w:cs="Arial"/>
        </w:rPr>
        <w:lastRenderedPageBreak/>
        <w:t xml:space="preserve">marino” se entiende la introducción por el hombre, directa o indirectamente, de sustancias o de energía en el medio marino incluidos los estuarios, que produzca o pueda producir efectos nocivos tales como daños a los recursos vivos y a la vida marina, peligros para la salud humana, obstaculización de las actividades marítimas, incluidos la pesca y otros usos legítimos del mar, deterioro de la calidad del agua del mar para su utilización y menoscabo de los lugares de esparcimiento; 5) a) Por “vertimiento” se entiende: i) La evacuación deliberada de desechos u otras materias desde buques, aeronaves, plataformas u otras construcciones en el mar; </w:t>
      </w:r>
      <w:proofErr w:type="spellStart"/>
      <w:r w:rsidRPr="00EF14FD">
        <w:rPr>
          <w:rFonts w:ascii="Arial" w:hAnsi="Arial" w:cs="Arial"/>
        </w:rPr>
        <w:t>ii</w:t>
      </w:r>
      <w:proofErr w:type="spellEnd"/>
      <w:r w:rsidRPr="00EF14FD">
        <w:rPr>
          <w:rFonts w:ascii="Arial" w:hAnsi="Arial" w:cs="Arial"/>
        </w:rPr>
        <w:t xml:space="preserve">) El hundimiento deliberado de buques, aeronaves, plataformas u otras construcciones en el mar; b) El término “vertimiento” no comprende: i) La evacuación de desechos u otras materias resultante, directa o indirectamente, de las operaciones normales de buques, aeronaves, plataformas u otras construcciones en el mar y de su equipo, salvo los desechos u otras materias que se transporten en buques, aeronaves, plataformas u otras construcciones en el mar destinados a la evacuación de tales materias, o se transborden a ellos, o que resulten del tratamiento de tales desechos u otras materias en esos buques, aeronaves, plataformas o construcciones; 31 </w:t>
      </w:r>
      <w:proofErr w:type="spellStart"/>
      <w:r w:rsidRPr="00EF14FD">
        <w:rPr>
          <w:rFonts w:ascii="Arial" w:hAnsi="Arial" w:cs="Arial"/>
        </w:rPr>
        <w:t>ii</w:t>
      </w:r>
      <w:proofErr w:type="spellEnd"/>
      <w:r w:rsidRPr="00EF14FD">
        <w:rPr>
          <w:rFonts w:ascii="Arial" w:hAnsi="Arial" w:cs="Arial"/>
        </w:rPr>
        <w:t xml:space="preserve">) El depósito de materias para fines distintos de su mera evacuación, siempre que ese depósito no sea contrario a los objetivos de esta Convención. 2. 1) Por “Estados Partes” se entiende los Estados que hayan consentido en obligarse por esta Convención y respecto de los cuales la Convención esté en vigor. 2) Esta Convención se aplicará mutatis mutandis a las entidades mencionadas en los apartados b), c), d), e) y f) del párrafo 1 del artículo 305 que lleguen a ser Partes en la Convención de conformidad con los requisitos pertinentes a cada una de ellas; en esa medida, el término “Estados Partes” se refiere a esas entidades. PARTE II EL MAR TERRITORIAL Y LA ZONA CONTIGUA SECCIÓN 1. DISPOSICIONES GENERALES Artículo 2 Régimen jurídico del mar territorial, del espacio aéreo situado sobre el mar territorial y de su lecho y subsuelo 1. La soberanía del Estado ribereño se extiende más allá de su territorio y de sus aguas interiores y, en el caso del Estado </w:t>
      </w:r>
      <w:proofErr w:type="spellStart"/>
      <w:r w:rsidRPr="00EF14FD">
        <w:rPr>
          <w:rFonts w:ascii="Arial" w:hAnsi="Arial" w:cs="Arial"/>
        </w:rPr>
        <w:t>archipelágico</w:t>
      </w:r>
      <w:proofErr w:type="spellEnd"/>
      <w:r w:rsidRPr="00EF14FD">
        <w:rPr>
          <w:rFonts w:ascii="Arial" w:hAnsi="Arial" w:cs="Arial"/>
        </w:rPr>
        <w:t xml:space="preserve">, de sus aguas </w:t>
      </w:r>
      <w:proofErr w:type="spellStart"/>
      <w:r w:rsidRPr="00EF14FD">
        <w:rPr>
          <w:rFonts w:ascii="Arial" w:hAnsi="Arial" w:cs="Arial"/>
        </w:rPr>
        <w:t>archipelágicas</w:t>
      </w:r>
      <w:proofErr w:type="spellEnd"/>
      <w:r w:rsidRPr="00EF14FD">
        <w:rPr>
          <w:rFonts w:ascii="Arial" w:hAnsi="Arial" w:cs="Arial"/>
        </w:rPr>
        <w:t xml:space="preserve">, a la franja de mar adyacente designada con el nombre de mar territorial. 2. Esta soberanía se extiende al espacio aéreo sobre el mar territorial, así como al lecho y al subsuelo de ese mar. 3. La soberanía sobre el mar territorial se ejerce con arreglo a esta Convención y otras normas de derecho internacional. </w:t>
      </w:r>
    </w:p>
    <w:p w:rsidR="00EF14FD" w:rsidRDefault="00EF14FD" w:rsidP="00EF14FD">
      <w:pPr>
        <w:jc w:val="both"/>
        <w:rPr>
          <w:rFonts w:ascii="Arial" w:hAnsi="Arial" w:cs="Arial"/>
        </w:rPr>
      </w:pPr>
      <w:r w:rsidRPr="00EF14FD">
        <w:rPr>
          <w:rFonts w:ascii="Arial" w:hAnsi="Arial" w:cs="Arial"/>
        </w:rPr>
        <w:t xml:space="preserve">SECCIÓN 2. LÍMITES DEL MAR TERRITORIAL </w:t>
      </w:r>
    </w:p>
    <w:p w:rsidR="00EF14FD" w:rsidRDefault="00EF14FD" w:rsidP="00EF14FD">
      <w:pPr>
        <w:jc w:val="both"/>
        <w:rPr>
          <w:rFonts w:ascii="Arial" w:hAnsi="Arial" w:cs="Arial"/>
        </w:rPr>
      </w:pPr>
      <w:r w:rsidRPr="00EF14FD">
        <w:rPr>
          <w:rFonts w:ascii="Arial" w:hAnsi="Arial" w:cs="Arial"/>
        </w:rPr>
        <w:t xml:space="preserve">Artículo 3 Anchura del mar territorial Todo Estado tiene derecho a establecer la anchura de su mar territorial hasta un límite que no exceda de 12 millas marinas medidas a partir de líneas de base determinadas de conformidad con esta Convención. </w:t>
      </w:r>
    </w:p>
    <w:p w:rsidR="00EF14FD" w:rsidRDefault="00EF14FD" w:rsidP="00EF14FD">
      <w:pPr>
        <w:jc w:val="both"/>
        <w:rPr>
          <w:rFonts w:ascii="Arial" w:hAnsi="Arial" w:cs="Arial"/>
        </w:rPr>
      </w:pPr>
      <w:r w:rsidRPr="00EF14FD">
        <w:rPr>
          <w:rFonts w:ascii="Arial" w:hAnsi="Arial" w:cs="Arial"/>
        </w:rPr>
        <w:t xml:space="preserve">Artículo 4 Límite exterior del mar territorial El límite exterior del mar territorial es la línea cada uno de cuyos puntos está, del punto más próximo de la línea de base, a una distancia igual a la anchura del mar territorial. 32 </w:t>
      </w:r>
    </w:p>
    <w:p w:rsidR="00EF14FD" w:rsidRDefault="00EF14FD" w:rsidP="00EF14FD">
      <w:pPr>
        <w:jc w:val="both"/>
        <w:rPr>
          <w:rFonts w:ascii="Arial" w:hAnsi="Arial" w:cs="Arial"/>
        </w:rPr>
      </w:pPr>
      <w:r w:rsidRPr="00EF14FD">
        <w:rPr>
          <w:rFonts w:ascii="Arial" w:hAnsi="Arial" w:cs="Arial"/>
        </w:rPr>
        <w:t xml:space="preserve">Artículo 5 Línea de base normal Salvo disposición en contrario de esta Convención, la línea de base normal para medir la anchura del mar territorial es la línea de bajamar a lo largo de la costa, tal como aparece marcada mediante el signo apropiado en cartas a gran escala reconocidas oficialmente por el Estado ribereño. </w:t>
      </w:r>
    </w:p>
    <w:p w:rsidR="00EF14FD" w:rsidRDefault="00EF14FD" w:rsidP="00EF14FD">
      <w:pPr>
        <w:jc w:val="both"/>
        <w:rPr>
          <w:rFonts w:ascii="Arial" w:hAnsi="Arial" w:cs="Arial"/>
        </w:rPr>
      </w:pPr>
      <w:r w:rsidRPr="00EF14FD">
        <w:rPr>
          <w:rFonts w:ascii="Arial" w:hAnsi="Arial" w:cs="Arial"/>
        </w:rPr>
        <w:lastRenderedPageBreak/>
        <w:t xml:space="preserve">Artículo 6 Arrecifes En el caso de islas situadas en atolones o de islas bordeadas por arrecifes, la línea de base para medir la anchura del mar territorial es la línea de bajamar del lado del arrecife que da al mar, tal como aparece marcada mediante el signo apropiado en cartas reconocidas oficialmente por el Estado ribereño. </w:t>
      </w:r>
    </w:p>
    <w:p w:rsidR="00EF14FD" w:rsidRDefault="00EF14FD" w:rsidP="00EF14FD">
      <w:pPr>
        <w:jc w:val="both"/>
        <w:rPr>
          <w:rFonts w:ascii="Arial" w:hAnsi="Arial" w:cs="Arial"/>
        </w:rPr>
      </w:pPr>
      <w:r w:rsidRPr="00EF14FD">
        <w:rPr>
          <w:rFonts w:ascii="Arial" w:hAnsi="Arial" w:cs="Arial"/>
        </w:rPr>
        <w:t xml:space="preserve">Artículo 7 Líneas de base rectas 1. En los lugares en que la costa tenga profundas aberturas y escotaduras o en los que haya una franja de islas a lo largo de la costa situada en su proximidad inmediata, puede adoptarse, como método para trazar la línea de base desde la que ha de medirse el mar territorial, el de líneas de base rectas que unan los puntos apropiados. 2. En los casos en que, por la existencia de un delta y de otros accidentes naturales, la línea de la costa sea muy inestable, los puntos apropiados pueden elegirse a lo largo de la línea de bajamar más alejada mar afuera y, aunque la línea de bajamar retroceda ulteriormente, las líneas de base rectas seguirán en vigor hasta que las modifique el Estado ribereño de conformidad con esta Convención. 3. El trazado de las líneas de base rectas no debe apartarse de una manera apreciable de la dirección general de la costa, y las zonas de mar situadas del lado de tierra de esas líneas han de estar suficientemente vinculadas al dominio terrestre para estar sometidas al régimen de las aguas interiores. 4. Las líneas de base rectas no se trazarán hacia ni desde elevaciones que emerjan en bajamar, a menos que se hayan construido sobre ellas faros o instalaciones análogas que se encuentren constantemente sobre el nivel del agua, o que el trazado de líneas de base hacia o desde elevaciones que emerjan en bajamar haya sido objeto de un reconocimiento internacional general. 5. Cuando el método de líneas de base rectas sea aplicable según el párrafo 1, al trazar determinadas líneas de base podrán tenerse en cuenta los intereses económicos propios de la región de que se trate cuya realidad e importancia estén claramente demostradas por un uso prolongado. 33 6. El sistema de líneas de base rectas no puede ser aplicado por un Estado de forma que aísle el mar territorial de otro Estado de la alta mar o de una zona económica exclusiva. </w:t>
      </w:r>
    </w:p>
    <w:p w:rsidR="00EF14FD" w:rsidRDefault="00EF14FD" w:rsidP="00EF14FD">
      <w:pPr>
        <w:jc w:val="both"/>
        <w:rPr>
          <w:rFonts w:ascii="Arial" w:hAnsi="Arial" w:cs="Arial"/>
        </w:rPr>
      </w:pPr>
      <w:r w:rsidRPr="00EF14FD">
        <w:rPr>
          <w:rFonts w:ascii="Arial" w:hAnsi="Arial" w:cs="Arial"/>
        </w:rPr>
        <w:t xml:space="preserve">Artículo 8 Aguas interiores 1. Salvo lo dispuesto en la Parte IV, las aguas situadas en el interior de la línea de base del mar territorial forman parte de las aguas interiores del Estado. 2. Cuando el trazado de una línea de base recta, de conformidad con el método establecido en el artículo 7, produzca el efecto de encerrar como aguas interiores aguas que anteriormente no se consideraban como tales, existirá en esas aguas un derecho de paso inocente, tal como se establece en esta Convención. </w:t>
      </w:r>
    </w:p>
    <w:p w:rsidR="00EF14FD" w:rsidRDefault="00EF14FD" w:rsidP="00EF14FD">
      <w:pPr>
        <w:jc w:val="both"/>
        <w:rPr>
          <w:rFonts w:ascii="Arial" w:hAnsi="Arial" w:cs="Arial"/>
        </w:rPr>
      </w:pPr>
      <w:r w:rsidRPr="00EF14FD">
        <w:rPr>
          <w:rFonts w:ascii="Arial" w:hAnsi="Arial" w:cs="Arial"/>
        </w:rPr>
        <w:t xml:space="preserve">Artículo 9 Desembocadura de los ríos Si un río desemboca directamente en el mar, la línea de base será una línea recta trazada a través de la desembocadura entre los puntos de la línea de bajamar de sus orillas. </w:t>
      </w:r>
    </w:p>
    <w:p w:rsidR="00EF14FD" w:rsidRDefault="00EF14FD" w:rsidP="00EF14FD">
      <w:pPr>
        <w:jc w:val="both"/>
        <w:rPr>
          <w:rFonts w:ascii="Arial" w:hAnsi="Arial" w:cs="Arial"/>
        </w:rPr>
      </w:pPr>
      <w:r w:rsidRPr="00EF14FD">
        <w:rPr>
          <w:rFonts w:ascii="Arial" w:hAnsi="Arial" w:cs="Arial"/>
        </w:rPr>
        <w:t xml:space="preserve">Artículo 10 Bahías 1. Este artículo se refiere únicamente a las bahías cuyas costas pertenecen a un solo Estado. 2. Para los efectos de esta Convención, una bahía es toda escotadura bien determinada cuya penetración tierra adentro, en relación con la anchura de su boca, es tal que contiene aguas cercadas por la costa y constituye algo más que una simple inflexión de ésta. Sin embargo, la escotadura no se considerará una bahía si su superficie no es igual o superior a la de un semicírculo que tenga por diámetro la boca de dicha escotadura. 3. Para los efectos de su medición, la superficie de una escotadura es la comprendida entre la línea de bajamar que sigue la costa de la escotadura y una línea que una las líneas de bajamar de sus puntos naturales de </w:t>
      </w:r>
      <w:r w:rsidRPr="00EF14FD">
        <w:rPr>
          <w:rFonts w:ascii="Arial" w:hAnsi="Arial" w:cs="Arial"/>
        </w:rPr>
        <w:lastRenderedPageBreak/>
        <w:t xml:space="preserve">entrada. Cuando, debido a la existencia de islas, una escotadura tenga más de una entrada, el semicírculo se trazará tomando como diámetro la suma de las longitudes de las líneas que cierran todas las entradas. La superficie de las islas situadas dentro de una escotadura se considerará comprendida en la superficie total de ésta. 4. Si la distancia entre las líneas de bajamar de los puntos naturales de entrada de una bahía no excede de 24 millas marinas, se podrá trazar una línea de demarcación entre las dos líneas de bajamar y las aguas que queden así encerradas serán consideradas aguas interiores. 34 5. Cuando la distancia entre las líneas de bajamar de los puntos naturales de entrada de una bahía exceda de 24 millas marinas, se trazará dentro de la bahía una línea de base recta de 24 millas marinas de manera que encierre la mayor superficie de agua que sea posible con una línea de esa longitud. 6. Las disposiciones anteriores no se aplican a las bahías llamadas “históricas”, ni tampoco en los casos en que se aplique el sistema de las líneas de base rectas previsto en el artículo 7. </w:t>
      </w:r>
    </w:p>
    <w:p w:rsidR="00EF14FD" w:rsidRDefault="00EF14FD" w:rsidP="00EF14FD">
      <w:pPr>
        <w:jc w:val="both"/>
        <w:rPr>
          <w:rFonts w:ascii="Arial" w:hAnsi="Arial" w:cs="Arial"/>
        </w:rPr>
      </w:pPr>
      <w:r w:rsidRPr="00EF14FD">
        <w:rPr>
          <w:rFonts w:ascii="Arial" w:hAnsi="Arial" w:cs="Arial"/>
        </w:rPr>
        <w:t xml:space="preserve">Artículo 11 Puertos Para los efectos de la delimitación del mar territorial, las construcciones portuarias permanentes más alejadas de la costa que formen parte integrante del sistema portuario se consideran parte de ésta. Las instalaciones costa afuera y las islas artificiales no se considerarán construcciones portuarias permanentes. </w:t>
      </w:r>
    </w:p>
    <w:p w:rsidR="00EF14FD" w:rsidRDefault="00EF14FD" w:rsidP="00EF14FD">
      <w:pPr>
        <w:jc w:val="both"/>
        <w:rPr>
          <w:rFonts w:ascii="Arial" w:hAnsi="Arial" w:cs="Arial"/>
        </w:rPr>
      </w:pPr>
      <w:r w:rsidRPr="00EF14FD">
        <w:rPr>
          <w:rFonts w:ascii="Arial" w:hAnsi="Arial" w:cs="Arial"/>
        </w:rPr>
        <w:t xml:space="preserve">Artículo 12 Radas Las radas utilizadas normalmente para la carga, descarga y fondeo de buques, que de otro modo estarían situadas en todo o en parte fuera del trazado general del límite exterior del mar territorial, están comprendidas en el mar territorial. </w:t>
      </w:r>
    </w:p>
    <w:p w:rsidR="00EF14FD" w:rsidRDefault="00EF14FD" w:rsidP="00EF14FD">
      <w:pPr>
        <w:jc w:val="both"/>
        <w:rPr>
          <w:rFonts w:ascii="Arial" w:hAnsi="Arial" w:cs="Arial"/>
        </w:rPr>
      </w:pPr>
      <w:r w:rsidRPr="00EF14FD">
        <w:rPr>
          <w:rFonts w:ascii="Arial" w:hAnsi="Arial" w:cs="Arial"/>
        </w:rPr>
        <w:t xml:space="preserve">Artículo 13 Elevaciones en bajamar 1. Una elevación que emerge en bajamar es una extensión natural de tierra rodeada de agua que se encuentra sobre el nivel de ésta en la bajamar, pero queda sumergida en la pleamar. Cuando una elevación que emerge en bajamar esté total o parcialmente a una distancia del continente o de una isla que no exceda de la anchura del mar territorial, la línea de bajamar de esta elevación podrá ser utilizada como línea de base para medir la anchura del mar territorial. 2. Cuando una elevación que emerge en bajamar esté situada en su totalidad a una distancia del continente o de una isla que exceda de la anchura del mar territorial, no tendrá mar territorial propio. </w:t>
      </w:r>
    </w:p>
    <w:p w:rsidR="00EF14FD" w:rsidRDefault="00EF14FD" w:rsidP="00EF14FD">
      <w:pPr>
        <w:jc w:val="both"/>
        <w:rPr>
          <w:rFonts w:ascii="Arial" w:hAnsi="Arial" w:cs="Arial"/>
        </w:rPr>
      </w:pPr>
      <w:r w:rsidRPr="00EF14FD">
        <w:rPr>
          <w:rFonts w:ascii="Arial" w:hAnsi="Arial" w:cs="Arial"/>
        </w:rPr>
        <w:t xml:space="preserve">Artículo 14 Combinación de métodos para determinar las líneas de base El Estado ribereño podrá determinar las líneas de base combinando </w:t>
      </w:r>
      <w:proofErr w:type="gramStart"/>
      <w:r w:rsidRPr="00EF14FD">
        <w:rPr>
          <w:rFonts w:ascii="Arial" w:hAnsi="Arial" w:cs="Arial"/>
        </w:rPr>
        <w:t>cualesquiera</w:t>
      </w:r>
      <w:proofErr w:type="gramEnd"/>
      <w:r w:rsidRPr="00EF14FD">
        <w:rPr>
          <w:rFonts w:ascii="Arial" w:hAnsi="Arial" w:cs="Arial"/>
        </w:rPr>
        <w:t xml:space="preserve"> de los métodos establecidos en los artículos precedentes, según las circunstancias. </w:t>
      </w:r>
    </w:p>
    <w:p w:rsidR="00EF14FD" w:rsidRDefault="00EF14FD" w:rsidP="00EF14FD">
      <w:pPr>
        <w:jc w:val="both"/>
        <w:rPr>
          <w:rFonts w:ascii="Arial" w:hAnsi="Arial" w:cs="Arial"/>
        </w:rPr>
      </w:pPr>
      <w:r>
        <w:rPr>
          <w:rFonts w:ascii="Arial" w:hAnsi="Arial" w:cs="Arial"/>
        </w:rPr>
        <w:t xml:space="preserve">Artículo 15 </w:t>
      </w:r>
      <w:r w:rsidRPr="00EF14FD">
        <w:rPr>
          <w:rFonts w:ascii="Arial" w:hAnsi="Arial" w:cs="Arial"/>
        </w:rPr>
        <w:t xml:space="preserve"> Delimitación del mar territorial entre Estados con costas adyacentes o situadas frente a frente Cuando las costas de dos Estados sean adyacentes o se hallen situadas frente a frente, ninguno de dichos Estados tendrá derecho, salvo acuerdo en contrario, a extender su mar territorial mas allá de una línea media cuyos puntos sean equidistantes de los puntos más próximos de las líneas de base a partir de las cuales se mida la anchura del mar territorial de cada uno de esos Estados. No obstante, esta disposición no será aplicable cuando, por la existencia de derechos históricos o por otras circunstancias especiales, sea necesario delimitar el mar territorial de ambos Estados en otra forma. </w:t>
      </w:r>
    </w:p>
    <w:p w:rsidR="00A10B0C" w:rsidRDefault="00EF14FD" w:rsidP="00EF14FD">
      <w:pPr>
        <w:jc w:val="both"/>
        <w:rPr>
          <w:rFonts w:ascii="Arial" w:hAnsi="Arial" w:cs="Arial"/>
        </w:rPr>
      </w:pPr>
      <w:r w:rsidRPr="00EF14FD">
        <w:rPr>
          <w:rFonts w:ascii="Arial" w:hAnsi="Arial" w:cs="Arial"/>
        </w:rPr>
        <w:lastRenderedPageBreak/>
        <w:t xml:space="preserve">Artículo 16 Cartas y listas de coordenadas geográficas 1. Las líneas de base para medir la anchura del mar territorial, determinadas de conformidad con los artículos 7, 9 y 10, o los límites que de ellas se desprendan, y las líneas de delimitación trazadas de conformidad con los artículos 12 y 15 figurarán en cartas a escala o escalas adecuadas para precisar su ubicación. Esas cartas podrán ser sustituidas por listas de coordenadas geográficas de puntos en cada una de las cuales se indique específicamente el </w:t>
      </w:r>
      <w:proofErr w:type="spellStart"/>
      <w:r w:rsidRPr="00EF14FD">
        <w:rPr>
          <w:rFonts w:ascii="Arial" w:hAnsi="Arial" w:cs="Arial"/>
        </w:rPr>
        <w:t>datum</w:t>
      </w:r>
      <w:proofErr w:type="spellEnd"/>
      <w:r w:rsidRPr="00EF14FD">
        <w:rPr>
          <w:rFonts w:ascii="Arial" w:hAnsi="Arial" w:cs="Arial"/>
        </w:rPr>
        <w:t xml:space="preserve"> geodésico. 2. El Estado ribereño dará la debida publicidad a tales cartas o listas de coordenadas geográficas y depositará un ejemplar de cada una de ellas en poder del Secretario General de las Naciones Unidas.</w:t>
      </w:r>
    </w:p>
    <w:p w:rsidR="00EF14FD" w:rsidRDefault="00EF14FD" w:rsidP="00EF14FD">
      <w:pPr>
        <w:jc w:val="both"/>
        <w:rPr>
          <w:rFonts w:ascii="Arial" w:hAnsi="Arial" w:cs="Arial"/>
        </w:rPr>
      </w:pPr>
    </w:p>
    <w:p w:rsidR="00EF14FD" w:rsidRPr="00EF14FD" w:rsidRDefault="00EF14FD" w:rsidP="00EF14FD">
      <w:pPr>
        <w:jc w:val="both"/>
        <w:rPr>
          <w:rFonts w:ascii="Arial" w:hAnsi="Arial" w:cs="Arial"/>
          <w:b/>
        </w:rPr>
      </w:pPr>
      <w:r w:rsidRPr="00EF14FD">
        <w:rPr>
          <w:rFonts w:ascii="Arial" w:hAnsi="Arial" w:cs="Arial"/>
          <w:b/>
        </w:rPr>
        <w:t xml:space="preserve">SECCIÓN 3. PASO INOCENTE POR EL MAR TERRITORIAL SUBSECCIÓN A. NORMAS APLICABLES A TODOS LOS BUQUES </w:t>
      </w:r>
    </w:p>
    <w:p w:rsidR="00EF14FD" w:rsidRDefault="00EF14FD" w:rsidP="00EF14FD">
      <w:pPr>
        <w:jc w:val="both"/>
        <w:rPr>
          <w:rFonts w:ascii="Arial" w:hAnsi="Arial" w:cs="Arial"/>
        </w:rPr>
      </w:pPr>
      <w:r w:rsidRPr="00EF14FD">
        <w:rPr>
          <w:rFonts w:ascii="Arial" w:hAnsi="Arial" w:cs="Arial"/>
        </w:rPr>
        <w:t xml:space="preserve">Artículo 17 Derecho de paso inocente Con sujeción a esta Convención, los buques de todos los Estados, sean ribereños o sin litoral, gozan del derecho de paso inocente a través del mar territorial. </w:t>
      </w:r>
    </w:p>
    <w:p w:rsidR="00EF14FD" w:rsidRDefault="00EF14FD" w:rsidP="00EF14FD">
      <w:pPr>
        <w:jc w:val="both"/>
        <w:rPr>
          <w:rFonts w:ascii="Arial" w:hAnsi="Arial" w:cs="Arial"/>
        </w:rPr>
      </w:pPr>
      <w:r w:rsidRPr="00EF14FD">
        <w:rPr>
          <w:rFonts w:ascii="Arial" w:hAnsi="Arial" w:cs="Arial"/>
        </w:rPr>
        <w:t xml:space="preserve">Artículo 18 Significado de paso 1. Se entiende por paso el hecho de navegar por el mar territorial con el fin de: a) Atravesar dicho mar sin penetrar en las aguas interiores ni hacer escala en una rada o una instalación portuaria fuera de las aguas interiores; o 36 b) Dirigirse hacia las aguas interiores o salir de ellas, o hacer escala en una de esas radas o instalaciones portuarias o salir de ella. 2. El paso será rápido e ininterrumpido. No obstante, el paso comprende la detención y el fondeo, pero sólo en la medida en que constituyan incidentes normales de la navegación o sean impuestos al buque por fuerza mayor o dificultad grave o se realicen con el fin de prestar auxilio a personas, buques o aeronaves en peligro o en dificultad grave. </w:t>
      </w:r>
    </w:p>
    <w:p w:rsidR="00EF14FD" w:rsidRDefault="00EF14FD" w:rsidP="00EF14FD">
      <w:pPr>
        <w:jc w:val="both"/>
        <w:rPr>
          <w:rFonts w:ascii="Arial" w:hAnsi="Arial" w:cs="Arial"/>
        </w:rPr>
      </w:pPr>
      <w:r w:rsidRPr="00EF14FD">
        <w:rPr>
          <w:rFonts w:ascii="Arial" w:hAnsi="Arial" w:cs="Arial"/>
        </w:rPr>
        <w:t xml:space="preserve">Artículo 19 Significado de paso inocente 1. El paso es inocente mientras no sea perjudicial para la paz, el buen orden o la seguridad del Estado ribereño. Ese paso se efectuara con arreglo a esta Convención y otras normas de derecho internacional. 2. Se considerará que el paso de un buque extranjero es perjudicial para la paz, el buen orden o la seguridad del Estado ribereño si ese buque realiza, en el mar territorial, alguna de las actividades que se indican a continuación: a) Cualquier amenaza o uso de la fuerza contra la soberanía, la integridad territorial o la independencia política del Estado ribereño o que de cualquier otra forma viole los principios de derecho internacional incorporados en la Carta de las Naciones Unidas; b) Cualquier ejercicio o práctica con armas de cualquier clase; c) Cualquier acto destinado a obtener información en perjuicio de la defensa o la seguridad del Estado ribereño; d) Cualquier acto de propaganda destinado a atentar contra la defensa o la seguridad del Estado ribereño; e) El lanzamiento, recepción o embarque de aeronaves; f) El lanzamiento, recepción o embarque de dispositivos militares; g) El embarco o desembarco de cualquier producto, moneda o persona, en contravención de las leyes y reglamentos aduaneros, fiscales, de inmigración o sanitarios del Estado ribereño; h) Cualquier acto de contaminación intencional y grave contrario a esta Convención; i) Cualesquiera actividades de pesca; j) La realización de actividades de investigación o levantamientos hidrográficos; k) Cualquier acto dirigido a perturbar los sistemas de </w:t>
      </w:r>
      <w:r w:rsidRPr="00EF14FD">
        <w:rPr>
          <w:rFonts w:ascii="Arial" w:hAnsi="Arial" w:cs="Arial"/>
        </w:rPr>
        <w:lastRenderedPageBreak/>
        <w:t xml:space="preserve">comunicaciones o cualesquiera otros servicios o instalaciones del Estado ribereño; l) Cualesquiera otras actividades que no estén directamente relacionadas con el paso. </w:t>
      </w:r>
    </w:p>
    <w:p w:rsidR="00EF14FD" w:rsidRPr="00EF14FD" w:rsidRDefault="00EF14FD" w:rsidP="00EF14FD">
      <w:pPr>
        <w:jc w:val="both"/>
        <w:rPr>
          <w:rFonts w:ascii="Arial" w:hAnsi="Arial" w:cs="Arial"/>
        </w:rPr>
      </w:pPr>
      <w:r w:rsidRPr="00EF14FD">
        <w:rPr>
          <w:rFonts w:ascii="Arial" w:hAnsi="Arial" w:cs="Arial"/>
        </w:rPr>
        <w:t>Artículo 20 Submarinos y otros vehículos sumergibles En el mar territorial, los submarinos y cualesquiera otros vehículos sumergibles deberán navegar en la superficie y enarbolar su pabellón.</w:t>
      </w:r>
    </w:p>
    <w:p w:rsidR="00EF14FD" w:rsidRPr="00EF14FD" w:rsidRDefault="00EF14FD">
      <w:pPr>
        <w:jc w:val="both"/>
        <w:rPr>
          <w:rFonts w:ascii="Arial" w:hAnsi="Arial" w:cs="Arial"/>
        </w:rPr>
      </w:pPr>
    </w:p>
    <w:sectPr w:rsidR="00EF14FD" w:rsidRPr="00EF14FD" w:rsidSect="00A10B0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compat/>
  <w:rsids>
    <w:rsidRoot w:val="00EF14FD"/>
    <w:rsid w:val="00A10B0C"/>
    <w:rsid w:val="00EF14F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B0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2702</Words>
  <Characters>14867</Characters>
  <Application>Microsoft Office Word</Application>
  <DocSecurity>0</DocSecurity>
  <Lines>123</Lines>
  <Paragraphs>35</Paragraphs>
  <ScaleCrop>false</ScaleCrop>
  <Company/>
  <LinksUpToDate>false</LinksUpToDate>
  <CharactersWithSpaces>17534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2017-02-25T14:27:00Z</dcterms:created>
  <dcterms:modified xsi:type="dcterms:W3CDTF">2017-02-25T14:37:00Z</dcterms:modified>
</cp:coreProperties>
</file>